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7C547" w14:textId="770EC535" w:rsidR="009C663D" w:rsidRPr="000336B2" w:rsidRDefault="000336B2" w:rsidP="009C663D">
      <w:pPr>
        <w:rPr>
          <w:b/>
          <w:bCs/>
          <w:sz w:val="32"/>
          <w:szCs w:val="32"/>
        </w:rPr>
      </w:pPr>
      <w:r w:rsidRPr="000336B2">
        <w:rPr>
          <w:b/>
          <w:bCs/>
          <w:sz w:val="32"/>
          <w:szCs w:val="32"/>
        </w:rPr>
        <w:t>October 31, 2024</w:t>
      </w:r>
    </w:p>
    <w:p w14:paraId="34E23F31" w14:textId="77777777" w:rsidR="009C663D" w:rsidRDefault="009C663D" w:rsidP="009C663D"/>
    <w:p w14:paraId="50296B53" w14:textId="19282A0F" w:rsidR="009C663D" w:rsidRPr="009C663D" w:rsidRDefault="009C663D" w:rsidP="009C663D">
      <w:pPr>
        <w:rPr>
          <w:b/>
          <w:bCs/>
          <w:iCs/>
        </w:rPr>
      </w:pPr>
      <w:r w:rsidRPr="009C663D">
        <w:rPr>
          <w:b/>
          <w:bCs/>
          <w:iCs/>
        </w:rPr>
        <w:t>1.) Technology: </w:t>
      </w:r>
      <w:r w:rsidRPr="009C663D">
        <w:rPr>
          <w:iCs/>
        </w:rPr>
        <w:t>The consensus drawback of using Hydrogen for energy storage is lack of efficiency. From an upfront capex perspective, I assume this is offset by decreased costs in scaling storage capacity, especially for larger storage use cases. I'd like to better understand the core technology you are developing, particularly as it relates to efficiency gains. The deck is clear on reducing the cost for the system. </w:t>
      </w:r>
    </w:p>
    <w:p w14:paraId="600725EB" w14:textId="09D1A81C" w:rsidR="009C663D" w:rsidRPr="009C663D" w:rsidRDefault="00470474" w:rsidP="009C663D">
      <w:pPr>
        <w:rPr>
          <w:color w:val="FF0000"/>
        </w:rPr>
      </w:pPr>
      <w:r w:rsidRPr="00E140EA">
        <w:rPr>
          <w:color w:val="FF0000"/>
        </w:rPr>
        <w:t xml:space="preserve">For a deeper dive on the technology here is a </w:t>
      </w:r>
      <w:hyperlink r:id="rId7" w:history="1">
        <w:r w:rsidRPr="00E140EA">
          <w:rPr>
            <w:rStyle w:val="Hyperlink"/>
            <w:color w:val="FF0000"/>
          </w:rPr>
          <w:t xml:space="preserve">link to our </w:t>
        </w:r>
        <w:r w:rsidR="004E4A68" w:rsidRPr="00E140EA">
          <w:rPr>
            <w:rStyle w:val="Hyperlink"/>
            <w:color w:val="FF0000"/>
          </w:rPr>
          <w:t>Technical Engineer White Paper</w:t>
        </w:r>
      </w:hyperlink>
      <w:r w:rsidR="004E4A68" w:rsidRPr="00E140EA">
        <w:rPr>
          <w:color w:val="FF0000"/>
        </w:rPr>
        <w:t xml:space="preserve"> if you haven’t seen it already. </w:t>
      </w:r>
    </w:p>
    <w:p w14:paraId="3CEE8007" w14:textId="4371C097" w:rsidR="00CC726B" w:rsidRPr="00E140EA" w:rsidRDefault="00CC726B" w:rsidP="009C663D">
      <w:pPr>
        <w:rPr>
          <w:color w:val="FF0000"/>
        </w:rPr>
      </w:pPr>
      <w:r w:rsidRPr="00E140EA">
        <w:rPr>
          <w:color w:val="FF0000"/>
        </w:rPr>
        <w:t>Essentially it works by using the same</w:t>
      </w:r>
      <w:r w:rsidR="00432224" w:rsidRPr="00E140EA">
        <w:rPr>
          <w:color w:val="FF0000"/>
        </w:rPr>
        <w:t xml:space="preserve"> membrane stack</w:t>
      </w:r>
      <w:r w:rsidR="00E76F46" w:rsidRPr="00E140EA">
        <w:rPr>
          <w:color w:val="FF0000"/>
        </w:rPr>
        <w:t xml:space="preserve"> to either convert water + electricity</w:t>
      </w:r>
      <w:r w:rsidR="00B62134" w:rsidRPr="00E140EA">
        <w:rPr>
          <w:color w:val="FF0000"/>
        </w:rPr>
        <w:t xml:space="preserve"> into hydrogen or convert hydrogen back to electricity</w:t>
      </w:r>
      <w:r w:rsidR="009604DE" w:rsidRPr="00E140EA">
        <w:rPr>
          <w:color w:val="FF0000"/>
        </w:rPr>
        <w:t xml:space="preserve">, depending which direction the protons are flowing. </w:t>
      </w:r>
      <w:r w:rsidR="00AA480D" w:rsidRPr="00E140EA">
        <w:rPr>
          <w:color w:val="FF0000"/>
        </w:rPr>
        <w:t>This is enabled by our critical innovation</w:t>
      </w:r>
      <w:r w:rsidR="00E27458" w:rsidRPr="00E140EA">
        <w:rPr>
          <w:color w:val="FF0000"/>
        </w:rPr>
        <w:t>, a con</w:t>
      </w:r>
      <w:r w:rsidR="00BB1C63" w:rsidRPr="00E140EA">
        <w:rPr>
          <w:color w:val="FF0000"/>
        </w:rPr>
        <w:t xml:space="preserve">ducting polymer coating of the membrane which addresses the fundamental barrier that has prevented HTPEM technology from </w:t>
      </w:r>
      <w:r w:rsidR="004673B9" w:rsidRPr="00E140EA">
        <w:rPr>
          <w:color w:val="FF0000"/>
        </w:rPr>
        <w:t>being commercial</w:t>
      </w:r>
      <w:r w:rsidR="00AA078C">
        <w:rPr>
          <w:color w:val="FF0000"/>
        </w:rPr>
        <w:t>ly</w:t>
      </w:r>
      <w:r w:rsidR="004673B9" w:rsidRPr="00E140EA">
        <w:rPr>
          <w:color w:val="FF0000"/>
        </w:rPr>
        <w:t xml:space="preserve"> viable for</w:t>
      </w:r>
      <w:r w:rsidR="00FE194A" w:rsidRPr="00E140EA">
        <w:rPr>
          <w:color w:val="FF0000"/>
        </w:rPr>
        <w:t xml:space="preserve"> </w:t>
      </w:r>
      <w:r w:rsidR="00400DB4" w:rsidRPr="00E140EA">
        <w:rPr>
          <w:color w:val="FF0000"/>
        </w:rPr>
        <w:t>electrolysis – degradation. This normally happens because the main membrane component, phosphoric acid, leeches when it comes into contact with water. Our coating prevents that contact while still allowing</w:t>
      </w:r>
      <w:r w:rsidR="00B9422A" w:rsidRPr="00E140EA">
        <w:rPr>
          <w:color w:val="FF0000"/>
        </w:rPr>
        <w:t xml:space="preserve"> the proton exchange</w:t>
      </w:r>
      <w:r w:rsidR="006B3064" w:rsidRPr="00E140EA">
        <w:rPr>
          <w:color w:val="FF0000"/>
        </w:rPr>
        <w:t xml:space="preserve">, extending the lifespan to 40,000+ hours of use. </w:t>
      </w:r>
      <w:r w:rsidR="00D845FA" w:rsidRPr="00E140EA">
        <w:rPr>
          <w:color w:val="FF0000"/>
        </w:rPr>
        <w:t>This</w:t>
      </w:r>
      <w:r w:rsidR="00127C8C" w:rsidRPr="00E140EA">
        <w:rPr>
          <w:color w:val="FF0000"/>
        </w:rPr>
        <w:t>, in combination with the efficiency</w:t>
      </w:r>
      <w:r w:rsidR="0046556B" w:rsidRPr="00E140EA">
        <w:rPr>
          <w:color w:val="FF0000"/>
        </w:rPr>
        <w:t xml:space="preserve"> gains from the high temperature of the system</w:t>
      </w:r>
      <w:r w:rsidR="00937C9B" w:rsidRPr="00E140EA">
        <w:rPr>
          <w:color w:val="FF0000"/>
        </w:rPr>
        <w:t>, gives us a starting point of 40% round-trip</w:t>
      </w:r>
      <w:r w:rsidR="00F87FD0" w:rsidRPr="00E140EA">
        <w:rPr>
          <w:color w:val="FF0000"/>
        </w:rPr>
        <w:t xml:space="preserve"> efficiency </w:t>
      </w:r>
      <w:r w:rsidR="0004012E" w:rsidRPr="00E140EA">
        <w:rPr>
          <w:color w:val="FF0000"/>
        </w:rPr>
        <w:t>for</w:t>
      </w:r>
      <w:r w:rsidR="00F87FD0" w:rsidRPr="00E140EA">
        <w:rPr>
          <w:color w:val="FF0000"/>
        </w:rPr>
        <w:t xml:space="preserve"> the </w:t>
      </w:r>
      <w:r w:rsidR="0004012E" w:rsidRPr="00E140EA">
        <w:rPr>
          <w:color w:val="FF0000"/>
        </w:rPr>
        <w:t>hydrogen component (including</w:t>
      </w:r>
      <w:r w:rsidR="00F87FD0" w:rsidRPr="00E140EA">
        <w:rPr>
          <w:color w:val="FF0000"/>
        </w:rPr>
        <w:t xml:space="preserve"> compress</w:t>
      </w:r>
      <w:r w:rsidR="0004012E" w:rsidRPr="00E140EA">
        <w:rPr>
          <w:color w:val="FF0000"/>
        </w:rPr>
        <w:t>ion</w:t>
      </w:r>
      <w:r w:rsidR="00F87FD0" w:rsidRPr="00E140EA">
        <w:rPr>
          <w:color w:val="FF0000"/>
        </w:rPr>
        <w:t>, etc</w:t>
      </w:r>
      <w:r w:rsidR="00E140EA" w:rsidRPr="00E140EA">
        <w:rPr>
          <w:color w:val="FF0000"/>
        </w:rPr>
        <w:t>.</w:t>
      </w:r>
      <w:r w:rsidR="00F87FD0" w:rsidRPr="00E140EA">
        <w:rPr>
          <w:color w:val="FF0000"/>
        </w:rPr>
        <w:t>)</w:t>
      </w:r>
      <w:r w:rsidR="00680C5A" w:rsidRPr="00E140EA">
        <w:rPr>
          <w:color w:val="FF0000"/>
        </w:rPr>
        <w:t xml:space="preserve"> – which is already</w:t>
      </w:r>
      <w:r w:rsidR="0023454C" w:rsidRPr="00E140EA">
        <w:rPr>
          <w:color w:val="FF0000"/>
        </w:rPr>
        <w:t xml:space="preserve"> equivalent to best</w:t>
      </w:r>
      <w:r w:rsidR="00E140EA" w:rsidRPr="00E140EA">
        <w:rPr>
          <w:color w:val="FF0000"/>
        </w:rPr>
        <w:t>-in-</w:t>
      </w:r>
      <w:r w:rsidR="0023454C" w:rsidRPr="00E140EA">
        <w:rPr>
          <w:color w:val="FF0000"/>
        </w:rPr>
        <w:t xml:space="preserve">class LTPEM </w:t>
      </w:r>
      <w:r w:rsidR="004A3E6F" w:rsidRPr="00E140EA">
        <w:rPr>
          <w:color w:val="FF0000"/>
        </w:rPr>
        <w:t>technology</w:t>
      </w:r>
      <w:r w:rsidR="0023454C" w:rsidRPr="00E140EA">
        <w:rPr>
          <w:color w:val="FF0000"/>
        </w:rPr>
        <w:t xml:space="preserve">. </w:t>
      </w:r>
      <w:r w:rsidR="00941AFA" w:rsidRPr="00E140EA">
        <w:rPr>
          <w:color w:val="FF0000"/>
        </w:rPr>
        <w:t>The efficiency will increase as we</w:t>
      </w:r>
      <w:r w:rsidR="0005615F" w:rsidRPr="00E140EA">
        <w:rPr>
          <w:color w:val="FF0000"/>
        </w:rPr>
        <w:t xml:space="preserve"> develop new</w:t>
      </w:r>
      <w:r w:rsidR="00DE7FF4" w:rsidRPr="00E140EA">
        <w:rPr>
          <w:color w:val="FF0000"/>
        </w:rPr>
        <w:t xml:space="preserve"> catalysts that are efficient in both </w:t>
      </w:r>
      <w:r w:rsidR="00235F34" w:rsidRPr="00E140EA">
        <w:rPr>
          <w:color w:val="FF0000"/>
        </w:rPr>
        <w:t>electrolyzer and fuel cell</w:t>
      </w:r>
      <w:r w:rsidR="00013458" w:rsidRPr="00E140EA">
        <w:rPr>
          <w:color w:val="FF0000"/>
        </w:rPr>
        <w:t xml:space="preserve"> modes (most catalysts used today are good at one or the other).</w:t>
      </w:r>
    </w:p>
    <w:p w14:paraId="75CD6697" w14:textId="20D425DC" w:rsidR="001C6567" w:rsidRPr="00E140EA" w:rsidRDefault="003E25AD" w:rsidP="009C663D">
      <w:pPr>
        <w:rPr>
          <w:color w:val="FF0000"/>
        </w:rPr>
      </w:pPr>
      <w:r w:rsidRPr="00E140EA">
        <w:rPr>
          <w:color w:val="FF0000"/>
        </w:rPr>
        <w:t xml:space="preserve">However, the round-trip efficiency of the HyWatts energy storage </w:t>
      </w:r>
      <w:r w:rsidRPr="00E140EA">
        <w:rPr>
          <w:b/>
          <w:color w:val="FF0000"/>
        </w:rPr>
        <w:t>system</w:t>
      </w:r>
      <w:r w:rsidRPr="00E140EA">
        <w:rPr>
          <w:color w:val="FF0000"/>
        </w:rPr>
        <w:t>, which combines long-duration hydrogen storage with short-term Li-battery storage, is much higher. Hydrogen storage covers power needs at low production from the solar energy source (‘rainy days’).  The Li battery cycles almost every day, storing energy for peak shaving. That yields an overall RTE of &gt;87% for the HyWatts system.</w:t>
      </w:r>
    </w:p>
    <w:p w14:paraId="584A9D57" w14:textId="2C62E1B5" w:rsidR="003E25AD" w:rsidRPr="00E140EA" w:rsidRDefault="003E25AD" w:rsidP="009C663D">
      <w:pPr>
        <w:rPr>
          <w:color w:val="FF0000"/>
        </w:rPr>
      </w:pPr>
      <w:r w:rsidRPr="00E140EA">
        <w:rPr>
          <w:color w:val="FF0000"/>
        </w:rPr>
        <w:t xml:space="preserve">Given that the intention with long-duration storage is not arbitrage and that the system uses excess energy, </w:t>
      </w:r>
      <w:r w:rsidR="008D5530" w:rsidRPr="00E140EA">
        <w:rPr>
          <w:color w:val="FF0000"/>
        </w:rPr>
        <w:t>as you’ve hinted at in your question</w:t>
      </w:r>
      <w:r w:rsidR="000704CA" w:rsidRPr="00E140EA">
        <w:rPr>
          <w:color w:val="FF0000"/>
        </w:rPr>
        <w:t xml:space="preserve"> -</w:t>
      </w:r>
      <w:r w:rsidR="008D5530" w:rsidRPr="00E140EA">
        <w:rPr>
          <w:color w:val="FF0000"/>
        </w:rPr>
        <w:t xml:space="preserve"> </w:t>
      </w:r>
      <w:r w:rsidR="00846096" w:rsidRPr="00E140EA">
        <w:rPr>
          <w:color w:val="FF0000"/>
        </w:rPr>
        <w:t>round-trip efficiency (</w:t>
      </w:r>
      <w:r w:rsidRPr="00E140EA">
        <w:rPr>
          <w:color w:val="FF0000"/>
        </w:rPr>
        <w:t>RTE</w:t>
      </w:r>
      <w:r w:rsidR="00846096" w:rsidRPr="00E140EA">
        <w:rPr>
          <w:color w:val="FF0000"/>
        </w:rPr>
        <w:t>)</w:t>
      </w:r>
      <w:r w:rsidRPr="00E140EA">
        <w:rPr>
          <w:color w:val="FF0000"/>
        </w:rPr>
        <w:t xml:space="preserve"> is not the right metric to focus on. Our customers care about cost and the fact that we can deliver lower $/kWh &amp; CAPEX versus other solutions, with the added benefit of low-cost green hydrogen. </w:t>
      </w:r>
    </w:p>
    <w:p w14:paraId="6F4492D9" w14:textId="77777777" w:rsidR="00697FC1" w:rsidRPr="009C663D" w:rsidRDefault="00697FC1" w:rsidP="009C663D"/>
    <w:p w14:paraId="0D468F40" w14:textId="3FA16E78" w:rsidR="009C663D" w:rsidRDefault="009C663D" w:rsidP="009C663D">
      <w:r w:rsidRPr="009C663D">
        <w:t>2.) </w:t>
      </w:r>
      <w:r w:rsidRPr="009C663D">
        <w:rPr>
          <w:b/>
          <w:bCs/>
        </w:rPr>
        <w:t>Initial Go-To-Market: I'm skeptical about the initial market in non-grid tied EV-charging. We have experience with EV-charging both as a customer and as an investor, and the persistent issue with EV-chargers is low utilization rates.</w:t>
      </w:r>
      <w:r w:rsidRPr="009C663D">
        <w:t xml:space="preserve"> </w:t>
      </w:r>
    </w:p>
    <w:p w14:paraId="676C5C23" w14:textId="21F28470" w:rsidR="00A35150" w:rsidRDefault="00132EAC" w:rsidP="009C663D">
      <w:pPr>
        <w:rPr>
          <w:color w:val="FF0000"/>
        </w:rPr>
      </w:pPr>
      <w:r>
        <w:rPr>
          <w:color w:val="FF0000"/>
        </w:rPr>
        <w:t>While our system is very well suited for fully</w:t>
      </w:r>
      <w:r w:rsidR="00AB6360">
        <w:rPr>
          <w:color w:val="FF0000"/>
        </w:rPr>
        <w:t xml:space="preserve"> </w:t>
      </w:r>
      <w:proofErr w:type="gramStart"/>
      <w:r w:rsidR="00AB6360">
        <w:rPr>
          <w:color w:val="FF0000"/>
        </w:rPr>
        <w:t>grid independent</w:t>
      </w:r>
      <w:proofErr w:type="gramEnd"/>
      <w:r w:rsidR="00AB6360">
        <w:rPr>
          <w:color w:val="FF0000"/>
        </w:rPr>
        <w:t xml:space="preserve"> systems, we are </w:t>
      </w:r>
      <w:proofErr w:type="gramStart"/>
      <w:r w:rsidR="00AB6360">
        <w:rPr>
          <w:color w:val="FF0000"/>
        </w:rPr>
        <w:t>actually seeing</w:t>
      </w:r>
      <w:proofErr w:type="gramEnd"/>
      <w:r w:rsidR="000B44C4">
        <w:rPr>
          <w:color w:val="FF0000"/>
        </w:rPr>
        <w:t xml:space="preserve"> greater uptake for partially grid-connected use cases where</w:t>
      </w:r>
      <w:r w:rsidR="00A35150">
        <w:rPr>
          <w:color w:val="FF0000"/>
        </w:rPr>
        <w:t xml:space="preserve"> the customer is able to get some energy from the grid but not nearly enough to meet their needs. </w:t>
      </w:r>
      <w:r w:rsidR="00973DE9">
        <w:rPr>
          <w:color w:val="FF0000"/>
        </w:rPr>
        <w:t xml:space="preserve">In fact, it is </w:t>
      </w:r>
      <w:r w:rsidR="00DD4A02">
        <w:rPr>
          <w:color w:val="FF0000"/>
        </w:rPr>
        <w:t>quite possible</w:t>
      </w:r>
      <w:r w:rsidR="00973DE9">
        <w:rPr>
          <w:color w:val="FF0000"/>
        </w:rPr>
        <w:t xml:space="preserve"> that the partially connected use cases will be the largest area of deman</w:t>
      </w:r>
      <w:r w:rsidR="00590D84">
        <w:rPr>
          <w:color w:val="FF0000"/>
        </w:rPr>
        <w:t>d.</w:t>
      </w:r>
    </w:p>
    <w:p w14:paraId="62A569B3" w14:textId="7B3D9C5A" w:rsidR="00562FB3" w:rsidRPr="00582B9A" w:rsidRDefault="00AC4D8B" w:rsidP="009C663D">
      <w:pPr>
        <w:rPr>
          <w:color w:val="FF0000"/>
        </w:rPr>
      </w:pPr>
      <w:r>
        <w:rPr>
          <w:color w:val="FF0000"/>
        </w:rPr>
        <w:t>As far as the question of EV utilization rates,</w:t>
      </w:r>
      <w:r w:rsidR="00E71457">
        <w:rPr>
          <w:color w:val="FF0000"/>
        </w:rPr>
        <w:t xml:space="preserve"> w</w:t>
      </w:r>
      <w:r w:rsidR="00397132" w:rsidRPr="00582B9A">
        <w:rPr>
          <w:color w:val="FF0000"/>
        </w:rPr>
        <w:t xml:space="preserve">e are aware </w:t>
      </w:r>
      <w:r w:rsidR="00562FB3" w:rsidRPr="00582B9A">
        <w:rPr>
          <w:color w:val="FF0000"/>
        </w:rPr>
        <w:t>of</w:t>
      </w:r>
      <w:r w:rsidR="00397132" w:rsidRPr="00582B9A">
        <w:rPr>
          <w:color w:val="FF0000"/>
        </w:rPr>
        <w:t xml:space="preserve"> the potential challenge. </w:t>
      </w:r>
      <w:r w:rsidR="00562FB3" w:rsidRPr="00582B9A">
        <w:rPr>
          <w:color w:val="FF0000"/>
        </w:rPr>
        <w:t>W</w:t>
      </w:r>
      <w:r w:rsidR="007A451E" w:rsidRPr="00582B9A">
        <w:rPr>
          <w:color w:val="FF0000"/>
        </w:rPr>
        <w:t xml:space="preserve">e have a few </w:t>
      </w:r>
      <w:r w:rsidR="00562FB3" w:rsidRPr="00582B9A">
        <w:rPr>
          <w:color w:val="FF0000"/>
        </w:rPr>
        <w:t>approaches to mitigating the risk:</w:t>
      </w:r>
    </w:p>
    <w:p w14:paraId="4E3F110E" w14:textId="677A255C" w:rsidR="009E2B09" w:rsidRPr="00582B9A" w:rsidRDefault="00562FB3" w:rsidP="009C663D">
      <w:pPr>
        <w:rPr>
          <w:color w:val="FF0000"/>
        </w:rPr>
      </w:pPr>
      <w:r w:rsidRPr="00582B9A">
        <w:rPr>
          <w:color w:val="FF0000"/>
        </w:rPr>
        <w:t xml:space="preserve">- </w:t>
      </w:r>
      <w:r w:rsidR="009E2B09" w:rsidRPr="00582B9A">
        <w:rPr>
          <w:color w:val="FF0000"/>
        </w:rPr>
        <w:t>Expand the project portfolio outside of EV-char</w:t>
      </w:r>
      <w:r w:rsidR="009718B7">
        <w:rPr>
          <w:color w:val="FF0000"/>
        </w:rPr>
        <w:t>g</w:t>
      </w:r>
      <w:r w:rsidR="009E2B09" w:rsidRPr="00582B9A">
        <w:rPr>
          <w:color w:val="FF0000"/>
        </w:rPr>
        <w:t>ing</w:t>
      </w:r>
      <w:r w:rsidR="00191A94" w:rsidRPr="00582B9A">
        <w:rPr>
          <w:color w:val="FF0000"/>
        </w:rPr>
        <w:t xml:space="preserve"> – microgrids for communities</w:t>
      </w:r>
      <w:r w:rsidR="00AD3107">
        <w:rPr>
          <w:color w:val="FF0000"/>
        </w:rPr>
        <w:t>,</w:t>
      </w:r>
      <w:r w:rsidR="00191A94" w:rsidRPr="00582B9A">
        <w:rPr>
          <w:color w:val="FF0000"/>
        </w:rPr>
        <w:t xml:space="preserve"> data centers</w:t>
      </w:r>
      <w:r w:rsidR="00AD3107">
        <w:rPr>
          <w:color w:val="FF0000"/>
        </w:rPr>
        <w:t>, &amp; warehouses</w:t>
      </w:r>
      <w:r w:rsidR="00191A94" w:rsidRPr="00582B9A">
        <w:rPr>
          <w:color w:val="FF0000"/>
        </w:rPr>
        <w:t>.</w:t>
      </w:r>
    </w:p>
    <w:p w14:paraId="63D89740" w14:textId="3EBA70FB" w:rsidR="00E140EA" w:rsidRPr="00AA078C" w:rsidRDefault="009E2B09" w:rsidP="009C663D">
      <w:pPr>
        <w:rPr>
          <w:color w:val="FF0000"/>
        </w:rPr>
      </w:pPr>
      <w:r w:rsidRPr="00582B9A">
        <w:rPr>
          <w:color w:val="FF0000"/>
        </w:rPr>
        <w:t xml:space="preserve">- To activate the collaboration with dealers </w:t>
      </w:r>
      <w:r w:rsidR="00036457" w:rsidRPr="00582B9A">
        <w:rPr>
          <w:color w:val="FF0000"/>
        </w:rPr>
        <w:t>of EV-commercial vehicles (</w:t>
      </w:r>
      <w:r w:rsidR="008060ED" w:rsidRPr="00582B9A">
        <w:rPr>
          <w:color w:val="FF0000"/>
        </w:rPr>
        <w:t xml:space="preserve">a turnkey solution – you buy 4 trucks, get the charging infrastructure </w:t>
      </w:r>
      <w:r w:rsidR="00770DA4" w:rsidRPr="00582B9A">
        <w:rPr>
          <w:color w:val="FF0000"/>
        </w:rPr>
        <w:t>for them from HyWatts)</w:t>
      </w:r>
    </w:p>
    <w:p w14:paraId="41E5E08E" w14:textId="77777777" w:rsidR="00BD1B08" w:rsidRPr="00E140EA" w:rsidRDefault="00BD1B08" w:rsidP="00BD1B08">
      <w:pPr>
        <w:rPr>
          <w:i/>
          <w:iCs/>
        </w:rPr>
      </w:pPr>
      <w:r w:rsidRPr="009C663D">
        <w:rPr>
          <w:i/>
          <w:iCs/>
        </w:rPr>
        <w:t xml:space="preserve">How does the financial math work for a potential buyer for this use case, and how much of a subsidy are you assuming? </w:t>
      </w:r>
    </w:p>
    <w:p w14:paraId="43C71DEF" w14:textId="077417FD" w:rsidR="0023728F" w:rsidRPr="00443F51" w:rsidRDefault="001D1F74" w:rsidP="00BD1B08">
      <w:pPr>
        <w:rPr>
          <w:color w:val="FF0000"/>
        </w:rPr>
      </w:pPr>
      <w:r w:rsidRPr="0023728F">
        <w:rPr>
          <w:color w:val="FF0000"/>
        </w:rPr>
        <w:t xml:space="preserve">The most </w:t>
      </w:r>
      <w:r w:rsidR="001F620A">
        <w:rPr>
          <w:color w:val="FF0000"/>
        </w:rPr>
        <w:t>exciting</w:t>
      </w:r>
      <w:r w:rsidRPr="0023728F">
        <w:rPr>
          <w:color w:val="FF0000"/>
        </w:rPr>
        <w:t xml:space="preserve"> thing is that our product gives attractive rates without subsidies.</w:t>
      </w:r>
      <w:r w:rsidR="00A916E3" w:rsidRPr="0023728F">
        <w:rPr>
          <w:color w:val="FF0000"/>
        </w:rPr>
        <w:t xml:space="preserve"> Moreover, we </w:t>
      </w:r>
      <w:r w:rsidR="008074CA" w:rsidRPr="0023728F">
        <w:rPr>
          <w:color w:val="FF0000"/>
        </w:rPr>
        <w:t xml:space="preserve">give our customers an option to make a dual-fuel station to serve </w:t>
      </w:r>
      <w:r w:rsidR="00C04C44">
        <w:rPr>
          <w:color w:val="FF0000"/>
        </w:rPr>
        <w:t>battery</w:t>
      </w:r>
      <w:r w:rsidR="00822452" w:rsidRPr="0023728F">
        <w:rPr>
          <w:color w:val="FF0000"/>
        </w:rPr>
        <w:t>- or hydrogen-electric vehicles (again</w:t>
      </w:r>
      <w:r w:rsidR="0023728F" w:rsidRPr="0023728F">
        <w:rPr>
          <w:color w:val="FF0000"/>
        </w:rPr>
        <w:t>,</w:t>
      </w:r>
      <w:r w:rsidR="00822452" w:rsidRPr="0023728F">
        <w:rPr>
          <w:color w:val="FF0000"/>
        </w:rPr>
        <w:t xml:space="preserve"> that will increase the utilization rate</w:t>
      </w:r>
      <w:r w:rsidR="00BA438A">
        <w:rPr>
          <w:color w:val="FF0000"/>
        </w:rPr>
        <w:t xml:space="preserve"> of the customer business</w:t>
      </w:r>
      <w:r w:rsidR="00822452" w:rsidRPr="0023728F">
        <w:rPr>
          <w:color w:val="FF0000"/>
        </w:rPr>
        <w:t xml:space="preserve">). </w:t>
      </w:r>
      <w:r w:rsidR="00BA438A">
        <w:rPr>
          <w:color w:val="FF0000"/>
        </w:rPr>
        <w:t xml:space="preserve">This </w:t>
      </w:r>
      <w:r w:rsidR="007D0C10">
        <w:rPr>
          <w:color w:val="FF0000"/>
        </w:rPr>
        <w:t xml:space="preserve">dual-optionality allows our customers </w:t>
      </w:r>
      <w:r w:rsidR="00177988" w:rsidRPr="00177988">
        <w:rPr>
          <w:color w:val="FF0000"/>
        </w:rPr>
        <w:t>to claim increased sub</w:t>
      </w:r>
      <w:r w:rsidR="00177988">
        <w:rPr>
          <w:color w:val="FF0000"/>
        </w:rPr>
        <w:t xml:space="preserve">sidies </w:t>
      </w:r>
      <w:r w:rsidR="00103D44">
        <w:rPr>
          <w:color w:val="FF0000"/>
        </w:rPr>
        <w:t xml:space="preserve">(they can </w:t>
      </w:r>
      <w:r w:rsidR="00A54F5A">
        <w:rPr>
          <w:color w:val="FF0000"/>
        </w:rPr>
        <w:t>combine</w:t>
      </w:r>
      <w:r w:rsidR="00103D44">
        <w:rPr>
          <w:color w:val="FF0000"/>
        </w:rPr>
        <w:t xml:space="preserve"> funding </w:t>
      </w:r>
      <w:r w:rsidR="00A54F5A">
        <w:rPr>
          <w:color w:val="FF0000"/>
        </w:rPr>
        <w:t>for EV-charging and</w:t>
      </w:r>
      <w:r w:rsidR="00103D44">
        <w:rPr>
          <w:color w:val="FF0000"/>
        </w:rPr>
        <w:t xml:space="preserve"> Hydrogen vehicles).</w:t>
      </w:r>
      <w:r w:rsidR="00A54F5A">
        <w:rPr>
          <w:color w:val="FF0000"/>
        </w:rPr>
        <w:t xml:space="preserve"> </w:t>
      </w:r>
      <w:r w:rsidR="00EE6C01">
        <w:rPr>
          <w:color w:val="FF0000"/>
        </w:rPr>
        <w:t>With this approach</w:t>
      </w:r>
      <w:r w:rsidR="00443F51">
        <w:rPr>
          <w:color w:val="FF0000"/>
        </w:rPr>
        <w:t>,</w:t>
      </w:r>
      <w:r w:rsidR="00EE6C01">
        <w:rPr>
          <w:color w:val="FF0000"/>
        </w:rPr>
        <w:t xml:space="preserve"> customers can get up to 90% compensation on their CAPEX</w:t>
      </w:r>
      <w:r w:rsidR="00443F51">
        <w:rPr>
          <w:color w:val="FF0000"/>
        </w:rPr>
        <w:t xml:space="preserve"> and increase the chances of being awarded </w:t>
      </w:r>
      <w:r w:rsidR="00EE6C01">
        <w:rPr>
          <w:color w:val="FF0000"/>
        </w:rPr>
        <w:t>because of HyWatts</w:t>
      </w:r>
      <w:r w:rsidR="00443F51">
        <w:rPr>
          <w:color w:val="FF0000"/>
        </w:rPr>
        <w:t xml:space="preserve">. </w:t>
      </w:r>
      <w:r w:rsidR="008B548A">
        <w:rPr>
          <w:color w:val="FF0000"/>
        </w:rPr>
        <w:t>As a result, t</w:t>
      </w:r>
      <w:r w:rsidR="000E264C">
        <w:rPr>
          <w:color w:val="FF0000"/>
        </w:rPr>
        <w:t xml:space="preserve">hey </w:t>
      </w:r>
      <w:r w:rsidR="00B10450">
        <w:rPr>
          <w:color w:val="FF0000"/>
        </w:rPr>
        <w:t xml:space="preserve">are </w:t>
      </w:r>
      <w:r w:rsidR="000E264C">
        <w:rPr>
          <w:color w:val="FF0000"/>
        </w:rPr>
        <w:t xml:space="preserve">ready to take the </w:t>
      </w:r>
      <w:r w:rsidR="00B10450">
        <w:rPr>
          <w:color w:val="FF0000"/>
        </w:rPr>
        <w:t xml:space="preserve">startup risk </w:t>
      </w:r>
      <w:r w:rsidR="00443F51">
        <w:rPr>
          <w:color w:val="FF0000"/>
        </w:rPr>
        <w:t>of working with us</w:t>
      </w:r>
      <w:r w:rsidR="00D94894">
        <w:rPr>
          <w:color w:val="FF0000"/>
        </w:rPr>
        <w:t>,</w:t>
      </w:r>
      <w:r w:rsidR="008B548A">
        <w:rPr>
          <w:color w:val="FF0000"/>
        </w:rPr>
        <w:t xml:space="preserve"> and </w:t>
      </w:r>
      <w:r w:rsidR="00431FDF">
        <w:rPr>
          <w:color w:val="FF0000"/>
        </w:rPr>
        <w:t xml:space="preserve">we </w:t>
      </w:r>
      <w:r w:rsidR="00D94894">
        <w:rPr>
          <w:color w:val="FF0000"/>
        </w:rPr>
        <w:t>assume to get enough funding for the development of the product.</w:t>
      </w:r>
    </w:p>
    <w:p w14:paraId="02911EF6" w14:textId="37FA94AA" w:rsidR="008B455E" w:rsidRPr="00103D44" w:rsidRDefault="008B455E" w:rsidP="00BD1B08">
      <w:pPr>
        <w:rPr>
          <w:color w:val="FF0000"/>
        </w:rPr>
      </w:pPr>
      <w:r>
        <w:rPr>
          <w:color w:val="FF0000"/>
        </w:rPr>
        <w:t xml:space="preserve">I also share with you the unit economics </w:t>
      </w:r>
      <w:r w:rsidR="00946CB3">
        <w:rPr>
          <w:color w:val="FF0000"/>
        </w:rPr>
        <w:t xml:space="preserve">of the product - </w:t>
      </w:r>
      <w:hyperlink r:id="rId8" w:history="1">
        <w:r w:rsidR="00946CB3" w:rsidRPr="00BC171B">
          <w:rPr>
            <w:rStyle w:val="Hyperlink"/>
          </w:rPr>
          <w:t>LINK</w:t>
        </w:r>
      </w:hyperlink>
      <w:r w:rsidR="00BC171B">
        <w:rPr>
          <w:color w:val="FF0000"/>
        </w:rPr>
        <w:t>. W</w:t>
      </w:r>
      <w:r>
        <w:rPr>
          <w:color w:val="FF0000"/>
        </w:rPr>
        <w:t>e can go through the details</w:t>
      </w:r>
      <w:r w:rsidR="00BC171B">
        <w:rPr>
          <w:color w:val="FF0000"/>
        </w:rPr>
        <w:t xml:space="preserve"> during the call tomorrow</w:t>
      </w:r>
      <w:r>
        <w:rPr>
          <w:color w:val="FF0000"/>
        </w:rPr>
        <w:t>.</w:t>
      </w:r>
    </w:p>
    <w:p w14:paraId="5485B1B4" w14:textId="49E5E5E4" w:rsidR="001D1F74" w:rsidRDefault="00A916E3" w:rsidP="00BD1B08">
      <w:r w:rsidRPr="00A916E3">
        <w:rPr>
          <w:noProof/>
        </w:rPr>
        <w:drawing>
          <wp:inline distT="0" distB="0" distL="0" distR="0" wp14:anchorId="13B147BA" wp14:editId="3E19467D">
            <wp:extent cx="3735974" cy="2124636"/>
            <wp:effectExtent l="0" t="0" r="0" b="0"/>
            <wp:docPr id="770558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58651" name=""/>
                    <pic:cNvPicPr/>
                  </pic:nvPicPr>
                  <pic:blipFill>
                    <a:blip r:embed="rId9"/>
                    <a:stretch>
                      <a:fillRect/>
                    </a:stretch>
                  </pic:blipFill>
                  <pic:spPr>
                    <a:xfrm>
                      <a:off x="0" y="0"/>
                      <a:ext cx="3807592" cy="2165365"/>
                    </a:xfrm>
                    <a:prstGeom prst="rect">
                      <a:avLst/>
                    </a:prstGeom>
                  </pic:spPr>
                </pic:pic>
              </a:graphicData>
            </a:graphic>
          </wp:inline>
        </w:drawing>
      </w:r>
    </w:p>
    <w:p w14:paraId="2F17C1FE" w14:textId="1B224998" w:rsidR="00BD1B08" w:rsidRPr="00E140EA" w:rsidRDefault="00BD1B08" w:rsidP="00BD1B08">
      <w:pPr>
        <w:rPr>
          <w:i/>
          <w:iCs/>
        </w:rPr>
      </w:pPr>
      <w:r w:rsidRPr="009C663D">
        <w:rPr>
          <w:i/>
          <w:iCs/>
        </w:rPr>
        <w:t>Also, what is the major problem you are solving? Is it long-duration storage, storage capacity, or both?</w:t>
      </w:r>
    </w:p>
    <w:p w14:paraId="19981CDF" w14:textId="3EE24DD7" w:rsidR="00384678" w:rsidRPr="009C663D" w:rsidRDefault="00756B31" w:rsidP="009C663D">
      <w:pPr>
        <w:rPr>
          <w:color w:val="FF0000"/>
        </w:rPr>
      </w:pPr>
      <w:r>
        <w:rPr>
          <w:color w:val="FF0000"/>
        </w:rPr>
        <w:t>We</w:t>
      </w:r>
      <w:r w:rsidRPr="00756B31">
        <w:rPr>
          <w:color w:val="FF0000"/>
        </w:rPr>
        <w:t xml:space="preserve"> </w:t>
      </w:r>
      <w:r>
        <w:rPr>
          <w:color w:val="FF0000"/>
        </w:rPr>
        <w:t xml:space="preserve">are </w:t>
      </w:r>
      <w:r w:rsidRPr="00756B31">
        <w:rPr>
          <w:color w:val="FF0000"/>
        </w:rPr>
        <w:t xml:space="preserve">addressing both long-duration storage and storage capacity. Our system is designed to provide reliable renewable energy for multiple days, unlike battery-based systems, which are typically limited to shorter durations. We achieve this by generating hydrogen on-site, storing it in tanks, and converting it back to electricity as needed. This approach allows us to scale cost-effectively by simply adding more storage canisters, making it suitable for </w:t>
      </w:r>
      <w:r w:rsidR="004B505F">
        <w:rPr>
          <w:color w:val="FF0000"/>
        </w:rPr>
        <w:t>different</w:t>
      </w:r>
      <w:r w:rsidRPr="00756B31">
        <w:rPr>
          <w:color w:val="FF0000"/>
        </w:rPr>
        <w:t xml:space="preserve"> applications like </w:t>
      </w:r>
      <w:r w:rsidR="004B505F">
        <w:rPr>
          <w:color w:val="FF0000"/>
        </w:rPr>
        <w:t>EV-charging,</w:t>
      </w:r>
      <w:r w:rsidRPr="00756B31">
        <w:rPr>
          <w:color w:val="FF0000"/>
        </w:rPr>
        <w:t xml:space="preserve"> data centers</w:t>
      </w:r>
      <w:r w:rsidR="004B505F">
        <w:rPr>
          <w:color w:val="FF0000"/>
        </w:rPr>
        <w:t xml:space="preserve"> and utility.</w:t>
      </w:r>
    </w:p>
    <w:p w14:paraId="66F24CC9" w14:textId="77777777" w:rsidR="009C663D" w:rsidRPr="009C663D" w:rsidRDefault="009C663D" w:rsidP="009C663D"/>
    <w:p w14:paraId="7878A03F" w14:textId="77777777" w:rsidR="009C663D" w:rsidRDefault="009C663D" w:rsidP="009C663D">
      <w:r w:rsidRPr="009C663D">
        <w:t>3.) </w:t>
      </w:r>
      <w:r w:rsidRPr="009C663D">
        <w:rPr>
          <w:b/>
          <w:bCs/>
        </w:rPr>
        <w:t>Fundraising Strategy: </w:t>
      </w:r>
      <w:r w:rsidRPr="009C663D">
        <w:t>I'd love to hear your thoughts on your future fundraising strategy. Given the timelines you've outlined, there's a realistic scenario that you will be back in market with a fundraise with some deployments but less meaningful financial traction. Is the story going to be centered around technology development in that case? And if that's the case, what are the KPIs you are tracking for the next round?</w:t>
      </w:r>
    </w:p>
    <w:p w14:paraId="2CDA6E90" w14:textId="0B8E4E3A" w:rsidR="009934ED" w:rsidRDefault="00B51224" w:rsidP="00B51224">
      <w:pPr>
        <w:rPr>
          <w:color w:val="FF0000"/>
        </w:rPr>
      </w:pPr>
      <w:r w:rsidRPr="009934ED">
        <w:rPr>
          <w:color w:val="FF0000"/>
        </w:rPr>
        <w:t xml:space="preserve">Let me share with you the path to commercialization with the funding required estimate - </w:t>
      </w:r>
      <w:hyperlink r:id="rId10" w:history="1">
        <w:r w:rsidRPr="009934ED">
          <w:rPr>
            <w:rStyle w:val="Hyperlink"/>
            <w:color w:val="FF0000"/>
          </w:rPr>
          <w:t>LINK</w:t>
        </w:r>
      </w:hyperlink>
      <w:r w:rsidRPr="009934ED">
        <w:rPr>
          <w:color w:val="FF0000"/>
        </w:rPr>
        <w:t>.</w:t>
      </w:r>
      <w:r w:rsidR="00782FDD">
        <w:rPr>
          <w:color w:val="FF0000"/>
        </w:rPr>
        <w:t xml:space="preserve"> You may find the technological KPI</w:t>
      </w:r>
      <w:r w:rsidR="00F21E69">
        <w:rPr>
          <w:color w:val="FF0000"/>
        </w:rPr>
        <w:t>s</w:t>
      </w:r>
      <w:r w:rsidR="00782FDD">
        <w:rPr>
          <w:color w:val="FF0000"/>
        </w:rPr>
        <w:t xml:space="preserve"> we are targeting. </w:t>
      </w:r>
    </w:p>
    <w:p w14:paraId="0CBC7219" w14:textId="384267F6" w:rsidR="00B72615" w:rsidRPr="00AA078C" w:rsidRDefault="00B72615" w:rsidP="00B51224">
      <w:pPr>
        <w:rPr>
          <w:color w:val="FF0000"/>
        </w:rPr>
      </w:pPr>
      <w:r>
        <w:rPr>
          <w:color w:val="FF0000"/>
        </w:rPr>
        <w:t>Not only the technology development (but in general</w:t>
      </w:r>
      <w:r w:rsidR="008A2E89">
        <w:rPr>
          <w:color w:val="FF0000"/>
        </w:rPr>
        <w:t>,</w:t>
      </w:r>
      <w:r>
        <w:rPr>
          <w:color w:val="FF0000"/>
        </w:rPr>
        <w:t xml:space="preserve"> yes, we are the hardware company and </w:t>
      </w:r>
      <w:proofErr w:type="gramStart"/>
      <w:r>
        <w:rPr>
          <w:color w:val="FF0000"/>
        </w:rPr>
        <w:t>ha</w:t>
      </w:r>
      <w:r w:rsidR="008A2E89">
        <w:rPr>
          <w:color w:val="FF0000"/>
        </w:rPr>
        <w:t>ve</w:t>
      </w:r>
      <w:r>
        <w:rPr>
          <w:color w:val="FF0000"/>
        </w:rPr>
        <w:t xml:space="preserve"> to</w:t>
      </w:r>
      <w:proofErr w:type="gramEnd"/>
      <w:r>
        <w:rPr>
          <w:color w:val="FF0000"/>
        </w:rPr>
        <w:t xml:space="preserve"> develop the technology and </w:t>
      </w:r>
      <w:proofErr w:type="gramStart"/>
      <w:r>
        <w:rPr>
          <w:color w:val="FF0000"/>
        </w:rPr>
        <w:t>product</w:t>
      </w:r>
      <w:proofErr w:type="gramEnd"/>
      <w:r>
        <w:rPr>
          <w:color w:val="FF0000"/>
        </w:rPr>
        <w:t xml:space="preserve"> </w:t>
      </w:r>
      <w:r w:rsidR="00777B97">
        <w:rPr>
          <w:color w:val="FF0000"/>
        </w:rPr>
        <w:t>that</w:t>
      </w:r>
      <w:r w:rsidR="008A2E89">
        <w:rPr>
          <w:color w:val="FF0000"/>
        </w:rPr>
        <w:t xml:space="preserve"> brings benefits to the market and our customers)</w:t>
      </w:r>
      <w:r w:rsidR="0077561A">
        <w:rPr>
          <w:color w:val="FF0000"/>
        </w:rPr>
        <w:t>, we are also foc</w:t>
      </w:r>
      <w:r w:rsidR="00862B94">
        <w:rPr>
          <w:color w:val="FF0000"/>
        </w:rPr>
        <w:t>using on business development and serv</w:t>
      </w:r>
      <w:r w:rsidR="00777B97">
        <w:rPr>
          <w:color w:val="FF0000"/>
        </w:rPr>
        <w:t>ing</w:t>
      </w:r>
      <w:r w:rsidR="00862B94">
        <w:rPr>
          <w:color w:val="FF0000"/>
        </w:rPr>
        <w:t xml:space="preserve"> different market segments to understand the market needs and risk</w:t>
      </w:r>
      <w:r w:rsidR="00777B97">
        <w:rPr>
          <w:color w:val="FF0000"/>
        </w:rPr>
        <w:t xml:space="preserve">s. That helps us </w:t>
      </w:r>
      <w:r w:rsidR="009D6CC6">
        <w:rPr>
          <w:color w:val="FF0000"/>
        </w:rPr>
        <w:t xml:space="preserve">adjust the product </w:t>
      </w:r>
      <w:r w:rsidR="00E46080">
        <w:rPr>
          <w:color w:val="FF0000"/>
        </w:rPr>
        <w:t xml:space="preserve">and </w:t>
      </w:r>
      <w:r w:rsidR="009D6CC6">
        <w:rPr>
          <w:color w:val="FF0000"/>
        </w:rPr>
        <w:t xml:space="preserve">strategy based on </w:t>
      </w:r>
      <w:r w:rsidR="00E46080">
        <w:rPr>
          <w:color w:val="FF0000"/>
        </w:rPr>
        <w:t>this knowledge</w:t>
      </w:r>
      <w:r w:rsidR="008831BC">
        <w:rPr>
          <w:color w:val="FF0000"/>
        </w:rPr>
        <w:t xml:space="preserve"> and environment</w:t>
      </w:r>
      <w:r w:rsidR="00E46080">
        <w:rPr>
          <w:color w:val="FF0000"/>
        </w:rPr>
        <w:t xml:space="preserve">. We are developing </w:t>
      </w:r>
      <w:r w:rsidR="00DA1A8E">
        <w:rPr>
          <w:color w:val="FF0000"/>
        </w:rPr>
        <w:t>a</w:t>
      </w:r>
      <w:r w:rsidR="00E46080">
        <w:rPr>
          <w:color w:val="FF0000"/>
        </w:rPr>
        <w:t xml:space="preserve"> platform solution </w:t>
      </w:r>
      <w:r w:rsidR="00DA1A8E">
        <w:rPr>
          <w:color w:val="FF0000"/>
        </w:rPr>
        <w:t>that</w:t>
      </w:r>
      <w:r w:rsidR="00E46080">
        <w:rPr>
          <w:color w:val="FF0000"/>
        </w:rPr>
        <w:t xml:space="preserve"> can be </w:t>
      </w:r>
      <w:r w:rsidR="00347737">
        <w:rPr>
          <w:color w:val="FF0000"/>
        </w:rPr>
        <w:t>deployed in different market segments. For us</w:t>
      </w:r>
      <w:r w:rsidR="00DA1A8E">
        <w:rPr>
          <w:color w:val="FF0000"/>
        </w:rPr>
        <w:t>,</w:t>
      </w:r>
      <w:r w:rsidR="00347737">
        <w:rPr>
          <w:color w:val="FF0000"/>
        </w:rPr>
        <w:t xml:space="preserve"> the business is first! It means that we </w:t>
      </w:r>
      <w:r w:rsidR="000D2CCD">
        <w:rPr>
          <w:color w:val="FF0000"/>
        </w:rPr>
        <w:t xml:space="preserve">don’t develop the product first and then think about commercialization. </w:t>
      </w:r>
      <w:r w:rsidR="005046E8">
        <w:rPr>
          <w:color w:val="FF0000"/>
        </w:rPr>
        <w:t xml:space="preserve">Exactly the </w:t>
      </w:r>
      <w:r w:rsidR="005046E8" w:rsidRPr="005046E8">
        <w:rPr>
          <w:color w:val="FF0000"/>
        </w:rPr>
        <w:t xml:space="preserve">other way </w:t>
      </w:r>
      <w:r w:rsidR="005046E8">
        <w:rPr>
          <w:color w:val="FF0000"/>
        </w:rPr>
        <w:t>a</w:t>
      </w:r>
      <w:r w:rsidR="005046E8" w:rsidRPr="005046E8">
        <w:rPr>
          <w:color w:val="FF0000"/>
        </w:rPr>
        <w:t>round</w:t>
      </w:r>
      <w:r w:rsidR="005046E8">
        <w:rPr>
          <w:color w:val="FF0000"/>
        </w:rPr>
        <w:t>.</w:t>
      </w:r>
    </w:p>
    <w:p w14:paraId="46A879F0" w14:textId="4FE35651" w:rsidR="009C663D" w:rsidRPr="005046E8" w:rsidRDefault="00782FDD" w:rsidP="009C663D">
      <w:pPr>
        <w:rPr>
          <w:color w:val="FF0000"/>
        </w:rPr>
      </w:pPr>
      <w:r>
        <w:rPr>
          <w:color w:val="FF0000"/>
        </w:rPr>
        <w:t>Also</w:t>
      </w:r>
      <w:r w:rsidR="00B72615">
        <w:rPr>
          <w:color w:val="FF0000"/>
        </w:rPr>
        <w:t>,</w:t>
      </w:r>
      <w:r>
        <w:rPr>
          <w:color w:val="FF0000"/>
        </w:rPr>
        <w:t xml:space="preserve"> I will be happy to go through the </w:t>
      </w:r>
      <w:r w:rsidR="00B72615">
        <w:rPr>
          <w:color w:val="FF0000"/>
        </w:rPr>
        <w:t>fin model</w:t>
      </w:r>
      <w:r>
        <w:rPr>
          <w:color w:val="FF0000"/>
        </w:rPr>
        <w:t xml:space="preserve"> </w:t>
      </w:r>
      <w:r w:rsidR="00B72615">
        <w:rPr>
          <w:color w:val="FF0000"/>
        </w:rPr>
        <w:t>during our call.</w:t>
      </w:r>
      <w:r w:rsidR="005046E8" w:rsidRPr="005046E8">
        <w:rPr>
          <w:color w:val="FF0000"/>
        </w:rPr>
        <w:t xml:space="preserve"> </w:t>
      </w:r>
    </w:p>
    <w:p w14:paraId="55D1CE9E" w14:textId="77777777" w:rsidR="00DA1A8E" w:rsidRPr="009C663D" w:rsidRDefault="00DA1A8E" w:rsidP="009C663D">
      <w:pPr>
        <w:rPr>
          <w:color w:val="FF0000"/>
        </w:rPr>
      </w:pPr>
    </w:p>
    <w:p w14:paraId="485AB8FD" w14:textId="77777777" w:rsidR="009C663D" w:rsidRPr="00DA1A8E" w:rsidRDefault="009C663D" w:rsidP="009C663D">
      <w:pPr>
        <w:rPr>
          <w:b/>
          <w:bCs/>
        </w:rPr>
      </w:pPr>
      <w:r w:rsidRPr="009C663D">
        <w:rPr>
          <w:b/>
          <w:bCs/>
        </w:rPr>
        <w:t>4.) LOIs: This is of a piece with topics 2 and 3, but I'd love to dig into your existing LOIs and understand the confidence level and timing for LOIs that represent the markets you are most excited about. </w:t>
      </w:r>
    </w:p>
    <w:p w14:paraId="0F3AE1AC" w14:textId="6BF36132" w:rsidR="00C52BB6" w:rsidRPr="009C663D" w:rsidRDefault="005957A6" w:rsidP="009C663D">
      <w:pPr>
        <w:rPr>
          <w:color w:val="FF0000"/>
        </w:rPr>
      </w:pPr>
      <w:r w:rsidRPr="005957A6">
        <w:rPr>
          <w:color w:val="FF0000"/>
        </w:rPr>
        <w:t xml:space="preserve">I share with you the folder with LOI, contracts, commercial pipeline - </w:t>
      </w:r>
      <w:hyperlink r:id="rId11" w:history="1">
        <w:r w:rsidRPr="005957A6">
          <w:rPr>
            <w:rStyle w:val="Hyperlink"/>
            <w:color w:val="FF0000"/>
          </w:rPr>
          <w:t>LINK</w:t>
        </w:r>
      </w:hyperlink>
    </w:p>
    <w:p w14:paraId="665E97A7" w14:textId="77777777" w:rsidR="009C663D" w:rsidRDefault="009C663D"/>
    <w:sectPr w:rsidR="009C663D" w:rsidSect="00E140EA">
      <w:pgSz w:w="12240" w:h="15840"/>
      <w:pgMar w:top="1440" w:right="1440" w:bottom="10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3D"/>
    <w:rsid w:val="00013458"/>
    <w:rsid w:val="00021A10"/>
    <w:rsid w:val="000336B2"/>
    <w:rsid w:val="00036457"/>
    <w:rsid w:val="0004012E"/>
    <w:rsid w:val="0005615F"/>
    <w:rsid w:val="000660D8"/>
    <w:rsid w:val="000704CA"/>
    <w:rsid w:val="000B44C4"/>
    <w:rsid w:val="000D2CCD"/>
    <w:rsid w:val="000E264C"/>
    <w:rsid w:val="00103D44"/>
    <w:rsid w:val="00127C8C"/>
    <w:rsid w:val="00132EAC"/>
    <w:rsid w:val="001437D1"/>
    <w:rsid w:val="00177988"/>
    <w:rsid w:val="00191A94"/>
    <w:rsid w:val="001A345E"/>
    <w:rsid w:val="001A376D"/>
    <w:rsid w:val="001C6567"/>
    <w:rsid w:val="001D1F74"/>
    <w:rsid w:val="001D30D2"/>
    <w:rsid w:val="001F620A"/>
    <w:rsid w:val="0023454C"/>
    <w:rsid w:val="00235F34"/>
    <w:rsid w:val="0023728F"/>
    <w:rsid w:val="00250045"/>
    <w:rsid w:val="002B4C05"/>
    <w:rsid w:val="002C0800"/>
    <w:rsid w:val="00324732"/>
    <w:rsid w:val="00347737"/>
    <w:rsid w:val="00353503"/>
    <w:rsid w:val="00384678"/>
    <w:rsid w:val="00397132"/>
    <w:rsid w:val="003D4020"/>
    <w:rsid w:val="003E25AD"/>
    <w:rsid w:val="00400DB4"/>
    <w:rsid w:val="00426509"/>
    <w:rsid w:val="00431FDF"/>
    <w:rsid w:val="00432224"/>
    <w:rsid w:val="00443F51"/>
    <w:rsid w:val="0046556B"/>
    <w:rsid w:val="004663D5"/>
    <w:rsid w:val="004673B9"/>
    <w:rsid w:val="00470474"/>
    <w:rsid w:val="00487717"/>
    <w:rsid w:val="004A3E6F"/>
    <w:rsid w:val="004B1462"/>
    <w:rsid w:val="004B505F"/>
    <w:rsid w:val="004C25E7"/>
    <w:rsid w:val="004D252A"/>
    <w:rsid w:val="004D5BE3"/>
    <w:rsid w:val="004E4A68"/>
    <w:rsid w:val="004F017F"/>
    <w:rsid w:val="005046E8"/>
    <w:rsid w:val="00534A8B"/>
    <w:rsid w:val="00544194"/>
    <w:rsid w:val="00562FB3"/>
    <w:rsid w:val="005752F4"/>
    <w:rsid w:val="00582B9A"/>
    <w:rsid w:val="00590B39"/>
    <w:rsid w:val="00590D84"/>
    <w:rsid w:val="005957A6"/>
    <w:rsid w:val="005B25AB"/>
    <w:rsid w:val="005B66D1"/>
    <w:rsid w:val="00662727"/>
    <w:rsid w:val="006771F2"/>
    <w:rsid w:val="00680C5A"/>
    <w:rsid w:val="00697FC1"/>
    <w:rsid w:val="006A6B15"/>
    <w:rsid w:val="006B3064"/>
    <w:rsid w:val="006C36A2"/>
    <w:rsid w:val="006E536D"/>
    <w:rsid w:val="00702A21"/>
    <w:rsid w:val="00756B31"/>
    <w:rsid w:val="00764D3F"/>
    <w:rsid w:val="0077008F"/>
    <w:rsid w:val="00770DA4"/>
    <w:rsid w:val="007712BA"/>
    <w:rsid w:val="0077561A"/>
    <w:rsid w:val="00777B97"/>
    <w:rsid w:val="00780BA1"/>
    <w:rsid w:val="0078201D"/>
    <w:rsid w:val="00782FDD"/>
    <w:rsid w:val="00797A83"/>
    <w:rsid w:val="007A3DE9"/>
    <w:rsid w:val="007A451E"/>
    <w:rsid w:val="007D0C10"/>
    <w:rsid w:val="008060ED"/>
    <w:rsid w:val="0080721A"/>
    <w:rsid w:val="008074CA"/>
    <w:rsid w:val="008205FB"/>
    <w:rsid w:val="00822452"/>
    <w:rsid w:val="00846096"/>
    <w:rsid w:val="00862B94"/>
    <w:rsid w:val="00877665"/>
    <w:rsid w:val="008831BC"/>
    <w:rsid w:val="008A2E89"/>
    <w:rsid w:val="008B455E"/>
    <w:rsid w:val="008B548A"/>
    <w:rsid w:val="008C184E"/>
    <w:rsid w:val="008D5530"/>
    <w:rsid w:val="008F42E0"/>
    <w:rsid w:val="0090406B"/>
    <w:rsid w:val="009319B4"/>
    <w:rsid w:val="00937C9B"/>
    <w:rsid w:val="00941AFA"/>
    <w:rsid w:val="00946CB3"/>
    <w:rsid w:val="0095282F"/>
    <w:rsid w:val="009604DE"/>
    <w:rsid w:val="009718B7"/>
    <w:rsid w:val="00973DE9"/>
    <w:rsid w:val="00983AFA"/>
    <w:rsid w:val="009934ED"/>
    <w:rsid w:val="009B4A80"/>
    <w:rsid w:val="009C663D"/>
    <w:rsid w:val="009D6CC6"/>
    <w:rsid w:val="009E2B09"/>
    <w:rsid w:val="009E5471"/>
    <w:rsid w:val="00A35150"/>
    <w:rsid w:val="00A54F5A"/>
    <w:rsid w:val="00A669A6"/>
    <w:rsid w:val="00A87591"/>
    <w:rsid w:val="00A916E3"/>
    <w:rsid w:val="00A93F7A"/>
    <w:rsid w:val="00AA078C"/>
    <w:rsid w:val="00AA480D"/>
    <w:rsid w:val="00AB6360"/>
    <w:rsid w:val="00AC2752"/>
    <w:rsid w:val="00AC4D8B"/>
    <w:rsid w:val="00AC60F3"/>
    <w:rsid w:val="00AD3107"/>
    <w:rsid w:val="00B10450"/>
    <w:rsid w:val="00B2784F"/>
    <w:rsid w:val="00B51224"/>
    <w:rsid w:val="00B62134"/>
    <w:rsid w:val="00B72615"/>
    <w:rsid w:val="00B9422A"/>
    <w:rsid w:val="00BA438A"/>
    <w:rsid w:val="00BB1182"/>
    <w:rsid w:val="00BB1C63"/>
    <w:rsid w:val="00BC0163"/>
    <w:rsid w:val="00BC171B"/>
    <w:rsid w:val="00BD0F57"/>
    <w:rsid w:val="00BD1B08"/>
    <w:rsid w:val="00C04C44"/>
    <w:rsid w:val="00C26236"/>
    <w:rsid w:val="00C40371"/>
    <w:rsid w:val="00C4335C"/>
    <w:rsid w:val="00C52BB6"/>
    <w:rsid w:val="00C917D0"/>
    <w:rsid w:val="00C952FC"/>
    <w:rsid w:val="00CA4AC4"/>
    <w:rsid w:val="00CC726B"/>
    <w:rsid w:val="00CF725C"/>
    <w:rsid w:val="00D57FC2"/>
    <w:rsid w:val="00D63DE1"/>
    <w:rsid w:val="00D845FA"/>
    <w:rsid w:val="00D94894"/>
    <w:rsid w:val="00DA1A8E"/>
    <w:rsid w:val="00DA2894"/>
    <w:rsid w:val="00DB2A1B"/>
    <w:rsid w:val="00DD233C"/>
    <w:rsid w:val="00DD4A02"/>
    <w:rsid w:val="00DE7FF4"/>
    <w:rsid w:val="00E140EA"/>
    <w:rsid w:val="00E27458"/>
    <w:rsid w:val="00E46080"/>
    <w:rsid w:val="00E71457"/>
    <w:rsid w:val="00E76F46"/>
    <w:rsid w:val="00E853E7"/>
    <w:rsid w:val="00EE6C01"/>
    <w:rsid w:val="00F1747E"/>
    <w:rsid w:val="00F21E69"/>
    <w:rsid w:val="00F87F44"/>
    <w:rsid w:val="00F87FD0"/>
    <w:rsid w:val="00F933A3"/>
    <w:rsid w:val="00FA10F6"/>
    <w:rsid w:val="00FE01C1"/>
    <w:rsid w:val="00FE194A"/>
    <w:rsid w:val="00FF19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2E6A"/>
  <w15:chartTrackingRefBased/>
  <w15:docId w15:val="{8C6E369F-DBA8-4888-8E3D-5F4C2274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3D"/>
    <w:rPr>
      <w:rFonts w:eastAsiaTheme="majorEastAsia" w:cstheme="majorBidi"/>
      <w:color w:val="272727" w:themeColor="text1" w:themeTint="D8"/>
    </w:rPr>
  </w:style>
  <w:style w:type="paragraph" w:styleId="Title">
    <w:name w:val="Title"/>
    <w:basedOn w:val="Normal"/>
    <w:next w:val="Normal"/>
    <w:link w:val="TitleChar"/>
    <w:uiPriority w:val="10"/>
    <w:qFormat/>
    <w:rsid w:val="009C6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3D"/>
    <w:pPr>
      <w:spacing w:before="160"/>
      <w:jc w:val="center"/>
    </w:pPr>
    <w:rPr>
      <w:i/>
      <w:iCs/>
      <w:color w:val="404040" w:themeColor="text1" w:themeTint="BF"/>
    </w:rPr>
  </w:style>
  <w:style w:type="character" w:customStyle="1" w:styleId="QuoteChar">
    <w:name w:val="Quote Char"/>
    <w:basedOn w:val="DefaultParagraphFont"/>
    <w:link w:val="Quote"/>
    <w:uiPriority w:val="29"/>
    <w:rsid w:val="009C663D"/>
    <w:rPr>
      <w:i/>
      <w:iCs/>
      <w:color w:val="404040" w:themeColor="text1" w:themeTint="BF"/>
    </w:rPr>
  </w:style>
  <w:style w:type="paragraph" w:styleId="ListParagraph">
    <w:name w:val="List Paragraph"/>
    <w:basedOn w:val="Normal"/>
    <w:uiPriority w:val="34"/>
    <w:qFormat/>
    <w:rsid w:val="009C663D"/>
    <w:pPr>
      <w:ind w:left="720"/>
      <w:contextualSpacing/>
    </w:pPr>
  </w:style>
  <w:style w:type="character" w:styleId="IntenseEmphasis">
    <w:name w:val="Intense Emphasis"/>
    <w:basedOn w:val="DefaultParagraphFont"/>
    <w:uiPriority w:val="21"/>
    <w:qFormat/>
    <w:rsid w:val="009C663D"/>
    <w:rPr>
      <w:i/>
      <w:iCs/>
      <w:color w:val="0F4761" w:themeColor="accent1" w:themeShade="BF"/>
    </w:rPr>
  </w:style>
  <w:style w:type="paragraph" w:styleId="IntenseQuote">
    <w:name w:val="Intense Quote"/>
    <w:basedOn w:val="Normal"/>
    <w:next w:val="Normal"/>
    <w:link w:val="IntenseQuoteChar"/>
    <w:uiPriority w:val="30"/>
    <w:qFormat/>
    <w:rsid w:val="009C6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3D"/>
    <w:rPr>
      <w:i/>
      <w:iCs/>
      <w:color w:val="0F4761" w:themeColor="accent1" w:themeShade="BF"/>
    </w:rPr>
  </w:style>
  <w:style w:type="character" w:styleId="IntenseReference">
    <w:name w:val="Intense Reference"/>
    <w:basedOn w:val="DefaultParagraphFont"/>
    <w:uiPriority w:val="32"/>
    <w:qFormat/>
    <w:rsid w:val="009C663D"/>
    <w:rPr>
      <w:b/>
      <w:bCs/>
      <w:smallCaps/>
      <w:color w:val="0F4761" w:themeColor="accent1" w:themeShade="BF"/>
      <w:spacing w:val="5"/>
    </w:rPr>
  </w:style>
  <w:style w:type="character" w:styleId="CommentReference">
    <w:name w:val="annotation reference"/>
    <w:basedOn w:val="DefaultParagraphFont"/>
    <w:uiPriority w:val="99"/>
    <w:semiHidden/>
    <w:unhideWhenUsed/>
    <w:rsid w:val="000336B2"/>
    <w:rPr>
      <w:sz w:val="16"/>
      <w:szCs w:val="16"/>
    </w:rPr>
  </w:style>
  <w:style w:type="paragraph" w:styleId="CommentText">
    <w:name w:val="annotation text"/>
    <w:basedOn w:val="Normal"/>
    <w:link w:val="CommentTextChar"/>
    <w:uiPriority w:val="99"/>
    <w:semiHidden/>
    <w:unhideWhenUsed/>
    <w:rsid w:val="000336B2"/>
    <w:pPr>
      <w:spacing w:line="240" w:lineRule="auto"/>
    </w:pPr>
    <w:rPr>
      <w:sz w:val="20"/>
      <w:szCs w:val="20"/>
    </w:rPr>
  </w:style>
  <w:style w:type="character" w:customStyle="1" w:styleId="CommentTextChar">
    <w:name w:val="Comment Text Char"/>
    <w:basedOn w:val="DefaultParagraphFont"/>
    <w:link w:val="CommentText"/>
    <w:uiPriority w:val="99"/>
    <w:semiHidden/>
    <w:rsid w:val="000336B2"/>
    <w:rPr>
      <w:sz w:val="20"/>
      <w:szCs w:val="20"/>
    </w:rPr>
  </w:style>
  <w:style w:type="paragraph" w:styleId="CommentSubject">
    <w:name w:val="annotation subject"/>
    <w:basedOn w:val="CommentText"/>
    <w:next w:val="CommentText"/>
    <w:link w:val="CommentSubjectChar"/>
    <w:uiPriority w:val="99"/>
    <w:semiHidden/>
    <w:unhideWhenUsed/>
    <w:rsid w:val="000336B2"/>
    <w:rPr>
      <w:b/>
      <w:bCs/>
    </w:rPr>
  </w:style>
  <w:style w:type="character" w:customStyle="1" w:styleId="CommentSubjectChar">
    <w:name w:val="Comment Subject Char"/>
    <w:basedOn w:val="CommentTextChar"/>
    <w:link w:val="CommentSubject"/>
    <w:uiPriority w:val="99"/>
    <w:semiHidden/>
    <w:rsid w:val="000336B2"/>
    <w:rPr>
      <w:b/>
      <w:bCs/>
      <w:sz w:val="20"/>
      <w:szCs w:val="20"/>
    </w:rPr>
  </w:style>
  <w:style w:type="character" w:styleId="Mention">
    <w:name w:val="Mention"/>
    <w:basedOn w:val="DefaultParagraphFont"/>
    <w:uiPriority w:val="99"/>
    <w:unhideWhenUsed/>
    <w:rsid w:val="000336B2"/>
    <w:rPr>
      <w:color w:val="2B579A"/>
      <w:shd w:val="clear" w:color="auto" w:fill="E1DFDD"/>
    </w:rPr>
  </w:style>
  <w:style w:type="character" w:styleId="Hyperlink">
    <w:name w:val="Hyperlink"/>
    <w:basedOn w:val="DefaultParagraphFont"/>
    <w:uiPriority w:val="99"/>
    <w:unhideWhenUsed/>
    <w:rsid w:val="005957A6"/>
    <w:rPr>
      <w:color w:val="467886" w:themeColor="hyperlink"/>
      <w:u w:val="single"/>
    </w:rPr>
  </w:style>
  <w:style w:type="character" w:styleId="UnresolvedMention">
    <w:name w:val="Unresolved Mention"/>
    <w:basedOn w:val="DefaultParagraphFont"/>
    <w:uiPriority w:val="99"/>
    <w:semiHidden/>
    <w:unhideWhenUsed/>
    <w:rsid w:val="005957A6"/>
    <w:rPr>
      <w:color w:val="605E5C"/>
      <w:shd w:val="clear" w:color="auto" w:fill="E1DFDD"/>
    </w:rPr>
  </w:style>
  <w:style w:type="character" w:styleId="FollowedHyperlink">
    <w:name w:val="FollowedHyperlink"/>
    <w:basedOn w:val="DefaultParagraphFont"/>
    <w:uiPriority w:val="99"/>
    <w:semiHidden/>
    <w:unhideWhenUsed/>
    <w:rsid w:val="009934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916165">
      <w:bodyDiv w:val="1"/>
      <w:marLeft w:val="0"/>
      <w:marRight w:val="0"/>
      <w:marTop w:val="0"/>
      <w:marBottom w:val="0"/>
      <w:divBdr>
        <w:top w:val="none" w:sz="0" w:space="0" w:color="auto"/>
        <w:left w:val="none" w:sz="0" w:space="0" w:color="auto"/>
        <w:bottom w:val="none" w:sz="0" w:space="0" w:color="auto"/>
        <w:right w:val="none" w:sz="0" w:space="0" w:color="auto"/>
      </w:divBdr>
      <w:divsChild>
        <w:div w:id="192504361">
          <w:marLeft w:val="0"/>
          <w:marRight w:val="0"/>
          <w:marTop w:val="0"/>
          <w:marBottom w:val="0"/>
          <w:divBdr>
            <w:top w:val="none" w:sz="0" w:space="0" w:color="auto"/>
            <w:left w:val="none" w:sz="0" w:space="0" w:color="auto"/>
            <w:bottom w:val="none" w:sz="0" w:space="0" w:color="auto"/>
            <w:right w:val="none" w:sz="0" w:space="0" w:color="auto"/>
          </w:divBdr>
        </w:div>
        <w:div w:id="380373444">
          <w:marLeft w:val="0"/>
          <w:marRight w:val="0"/>
          <w:marTop w:val="0"/>
          <w:marBottom w:val="0"/>
          <w:divBdr>
            <w:top w:val="none" w:sz="0" w:space="0" w:color="auto"/>
            <w:left w:val="none" w:sz="0" w:space="0" w:color="auto"/>
            <w:bottom w:val="none" w:sz="0" w:space="0" w:color="auto"/>
            <w:right w:val="none" w:sz="0" w:space="0" w:color="auto"/>
          </w:divBdr>
        </w:div>
        <w:div w:id="509487537">
          <w:marLeft w:val="0"/>
          <w:marRight w:val="0"/>
          <w:marTop w:val="0"/>
          <w:marBottom w:val="0"/>
          <w:divBdr>
            <w:top w:val="none" w:sz="0" w:space="0" w:color="auto"/>
            <w:left w:val="none" w:sz="0" w:space="0" w:color="auto"/>
            <w:bottom w:val="none" w:sz="0" w:space="0" w:color="auto"/>
            <w:right w:val="none" w:sz="0" w:space="0" w:color="auto"/>
          </w:divBdr>
        </w:div>
        <w:div w:id="580527307">
          <w:marLeft w:val="0"/>
          <w:marRight w:val="0"/>
          <w:marTop w:val="0"/>
          <w:marBottom w:val="0"/>
          <w:divBdr>
            <w:top w:val="none" w:sz="0" w:space="0" w:color="auto"/>
            <w:left w:val="none" w:sz="0" w:space="0" w:color="auto"/>
            <w:bottom w:val="none" w:sz="0" w:space="0" w:color="auto"/>
            <w:right w:val="none" w:sz="0" w:space="0" w:color="auto"/>
          </w:divBdr>
        </w:div>
        <w:div w:id="778645915">
          <w:marLeft w:val="0"/>
          <w:marRight w:val="0"/>
          <w:marTop w:val="0"/>
          <w:marBottom w:val="0"/>
          <w:divBdr>
            <w:top w:val="none" w:sz="0" w:space="0" w:color="auto"/>
            <w:left w:val="none" w:sz="0" w:space="0" w:color="auto"/>
            <w:bottom w:val="none" w:sz="0" w:space="0" w:color="auto"/>
            <w:right w:val="none" w:sz="0" w:space="0" w:color="auto"/>
          </w:divBdr>
        </w:div>
        <w:div w:id="1493526723">
          <w:marLeft w:val="0"/>
          <w:marRight w:val="0"/>
          <w:marTop w:val="0"/>
          <w:marBottom w:val="0"/>
          <w:divBdr>
            <w:top w:val="none" w:sz="0" w:space="0" w:color="auto"/>
            <w:left w:val="none" w:sz="0" w:space="0" w:color="auto"/>
            <w:bottom w:val="none" w:sz="0" w:space="0" w:color="auto"/>
            <w:right w:val="none" w:sz="0" w:space="0" w:color="auto"/>
          </w:divBdr>
        </w:div>
        <w:div w:id="1907837118">
          <w:marLeft w:val="0"/>
          <w:marRight w:val="0"/>
          <w:marTop w:val="0"/>
          <w:marBottom w:val="0"/>
          <w:divBdr>
            <w:top w:val="none" w:sz="0" w:space="0" w:color="auto"/>
            <w:left w:val="none" w:sz="0" w:space="0" w:color="auto"/>
            <w:bottom w:val="none" w:sz="0" w:space="0" w:color="auto"/>
            <w:right w:val="none" w:sz="0" w:space="0" w:color="auto"/>
          </w:divBdr>
        </w:div>
      </w:divsChild>
    </w:div>
    <w:div w:id="1642878522">
      <w:bodyDiv w:val="1"/>
      <w:marLeft w:val="0"/>
      <w:marRight w:val="0"/>
      <w:marTop w:val="0"/>
      <w:marBottom w:val="0"/>
      <w:divBdr>
        <w:top w:val="none" w:sz="0" w:space="0" w:color="auto"/>
        <w:left w:val="none" w:sz="0" w:space="0" w:color="auto"/>
        <w:bottom w:val="none" w:sz="0" w:space="0" w:color="auto"/>
        <w:right w:val="none" w:sz="0" w:space="0" w:color="auto"/>
      </w:divBdr>
      <w:divsChild>
        <w:div w:id="277874377">
          <w:marLeft w:val="0"/>
          <w:marRight w:val="0"/>
          <w:marTop w:val="0"/>
          <w:marBottom w:val="0"/>
          <w:divBdr>
            <w:top w:val="none" w:sz="0" w:space="0" w:color="auto"/>
            <w:left w:val="none" w:sz="0" w:space="0" w:color="auto"/>
            <w:bottom w:val="none" w:sz="0" w:space="0" w:color="auto"/>
            <w:right w:val="none" w:sz="0" w:space="0" w:color="auto"/>
          </w:divBdr>
        </w:div>
        <w:div w:id="560410528">
          <w:marLeft w:val="0"/>
          <w:marRight w:val="0"/>
          <w:marTop w:val="0"/>
          <w:marBottom w:val="0"/>
          <w:divBdr>
            <w:top w:val="none" w:sz="0" w:space="0" w:color="auto"/>
            <w:left w:val="none" w:sz="0" w:space="0" w:color="auto"/>
            <w:bottom w:val="none" w:sz="0" w:space="0" w:color="auto"/>
            <w:right w:val="none" w:sz="0" w:space="0" w:color="auto"/>
          </w:divBdr>
        </w:div>
        <w:div w:id="1292708539">
          <w:marLeft w:val="0"/>
          <w:marRight w:val="0"/>
          <w:marTop w:val="0"/>
          <w:marBottom w:val="0"/>
          <w:divBdr>
            <w:top w:val="none" w:sz="0" w:space="0" w:color="auto"/>
            <w:left w:val="none" w:sz="0" w:space="0" w:color="auto"/>
            <w:bottom w:val="none" w:sz="0" w:space="0" w:color="auto"/>
            <w:right w:val="none" w:sz="0" w:space="0" w:color="auto"/>
          </w:divBdr>
        </w:div>
        <w:div w:id="1414398195">
          <w:marLeft w:val="0"/>
          <w:marRight w:val="0"/>
          <w:marTop w:val="0"/>
          <w:marBottom w:val="0"/>
          <w:divBdr>
            <w:top w:val="none" w:sz="0" w:space="0" w:color="auto"/>
            <w:left w:val="none" w:sz="0" w:space="0" w:color="auto"/>
            <w:bottom w:val="none" w:sz="0" w:space="0" w:color="auto"/>
            <w:right w:val="none" w:sz="0" w:space="0" w:color="auto"/>
          </w:divBdr>
        </w:div>
        <w:div w:id="1551071072">
          <w:marLeft w:val="0"/>
          <w:marRight w:val="0"/>
          <w:marTop w:val="0"/>
          <w:marBottom w:val="0"/>
          <w:divBdr>
            <w:top w:val="none" w:sz="0" w:space="0" w:color="auto"/>
            <w:left w:val="none" w:sz="0" w:space="0" w:color="auto"/>
            <w:bottom w:val="none" w:sz="0" w:space="0" w:color="auto"/>
            <w:right w:val="none" w:sz="0" w:space="0" w:color="auto"/>
          </w:divBdr>
        </w:div>
        <w:div w:id="1919442770">
          <w:marLeft w:val="0"/>
          <w:marRight w:val="0"/>
          <w:marTop w:val="0"/>
          <w:marBottom w:val="0"/>
          <w:divBdr>
            <w:top w:val="none" w:sz="0" w:space="0" w:color="auto"/>
            <w:left w:val="none" w:sz="0" w:space="0" w:color="auto"/>
            <w:bottom w:val="none" w:sz="0" w:space="0" w:color="auto"/>
            <w:right w:val="none" w:sz="0" w:space="0" w:color="auto"/>
          </w:divBdr>
        </w:div>
        <w:div w:id="21461164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atts.sharepoint.com/:x:/s/investors/ES7G-vbI7LhIv51DCvRASo8BUvpYc3dKEUKMTzrKjiIyUg?e=51dPP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docsend.com/view/2uyjdnwb3raynri9"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ywatts.sharepoint.com/:f:/s/investors/EuVj7lL98cJKuQw6x8JhdPEBSbaEa25yuYR3txjKI-9q6g?e=3dsmDq" TargetMode="External"/><Relationship Id="rId5" Type="http://schemas.openxmlformats.org/officeDocument/2006/relationships/settings" Target="settings.xml"/><Relationship Id="rId10" Type="http://schemas.openxmlformats.org/officeDocument/2006/relationships/hyperlink" Target="https://hywatts.sharepoint.com/:b:/s/investors/EWBHy1B92axOlMFfMrbwZf0BkEQfhwH_c1fJ68SK9ZtBjg?e=KrOYEZ"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2F8DEB1487247953EBF2AE99B695F" ma:contentTypeVersion="12" ma:contentTypeDescription="Create a new document." ma:contentTypeScope="" ma:versionID="66ea62f609da4aeb1e3c6f1780885796">
  <xsd:schema xmlns:xsd="http://www.w3.org/2001/XMLSchema" xmlns:xs="http://www.w3.org/2001/XMLSchema" xmlns:p="http://schemas.microsoft.com/office/2006/metadata/properties" xmlns:ns2="4dcc2d33-94d6-42e0-9ebc-acfa0b93f45c" xmlns:ns3="6bdcfe41-564f-4e14-863e-e52d54e5c4b5" targetNamespace="http://schemas.microsoft.com/office/2006/metadata/properties" ma:root="true" ma:fieldsID="64c0245a9b958eda74abfce1414dcb4f" ns2:_="" ns3:_="">
    <xsd:import namespace="4dcc2d33-94d6-42e0-9ebc-acfa0b93f45c"/>
    <xsd:import namespace="6bdcfe41-564f-4e14-863e-e52d54e5c4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c2d33-94d6-42e0-9ebc-acfa0b93f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88392d-e53b-4517-ab17-cae1f5ee12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dcfe41-564f-4e14-863e-e52d54e5c4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4a233c-7b81-4be9-a1d6-120fbf923d6b}" ma:internalName="TaxCatchAll" ma:showField="CatchAllData" ma:web="6bdcfe41-564f-4e14-863e-e52d54e5c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dcfe41-564f-4e14-863e-e52d54e5c4b5" xsi:nil="true"/>
    <lcf76f155ced4ddcb4097134ff3c332f xmlns="4dcc2d33-94d6-42e0-9ebc-acfa0b93f4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A84B9E-EC87-410B-B54E-8BC07D0DF2EA}">
  <ds:schemaRefs>
    <ds:schemaRef ds:uri="http://schemas.microsoft.com/sharepoint/v3/contenttype/forms"/>
  </ds:schemaRefs>
</ds:datastoreItem>
</file>

<file path=customXml/itemProps2.xml><?xml version="1.0" encoding="utf-8"?>
<ds:datastoreItem xmlns:ds="http://schemas.openxmlformats.org/officeDocument/2006/customXml" ds:itemID="{97E57BC6-3DAB-4B7E-9E9F-799379157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c2d33-94d6-42e0-9ebc-acfa0b93f45c"/>
    <ds:schemaRef ds:uri="6bdcfe41-564f-4e14-863e-e52d54e5c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E40EB-8C6D-42A6-B197-20C1A878EEB6}">
  <ds:schemaRefs>
    <ds:schemaRef ds:uri="http://schemas.microsoft.com/office/2006/metadata/properties"/>
    <ds:schemaRef ds:uri="http://schemas.microsoft.com/office/infopath/2007/PartnerControls"/>
    <ds:schemaRef ds:uri="6bdcfe41-564f-4e14-863e-e52d54e5c4b5"/>
    <ds:schemaRef ds:uri="4dcc2d33-94d6-42e0-9ebc-acfa0b93f45c"/>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1047</Words>
  <Characters>5968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HyPoint (BMPower)</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Ivanenko</dc:creator>
  <cp:keywords/>
  <dc:description/>
  <cp:lastModifiedBy>Alex Ivanenko</cp:lastModifiedBy>
  <cp:revision>106</cp:revision>
  <dcterms:created xsi:type="dcterms:W3CDTF">2024-11-06T20:01:00Z</dcterms:created>
  <dcterms:modified xsi:type="dcterms:W3CDTF">2024-11-07T17:05:00Z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0x0101008922F8DEB1487247953EBF2AE99B695F</vt:lpwstr>
  </property>
  <property fmtid="{D5CDD505-2E9C-101B-9397-08002B2CF9AE}" pid="3" name="MediaServiceImageTags">
    <vt:lpwstr/>
  </property>
</Properties>
</file>